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2D9C" w:rsidRDefault="006E262F">
      <w:pPr>
        <w:tabs>
          <w:tab w:val="left" w:pos="2345"/>
          <w:tab w:val="left" w:pos="3792"/>
          <w:tab w:val="left" w:pos="7953"/>
        </w:tabs>
        <w:ind w:left="134"/>
        <w:rPr>
          <w:sz w:val="20"/>
          <w:rFonts w:ascii="Times New Roman"/>
        </w:rPr>
      </w:pPr>
      <w:r>
        <w:rPr>
          <w:sz w:val="20"/>
          <w:rFonts w:ascii="Times New Roman"/>
        </w:rPr>
        <w:drawing>
          <wp:inline distT="0" distB="0" distL="0" distR="0">
            <wp:extent cx="1216237" cy="69008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237" cy="69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rFonts w:ascii="Times New Roman"/>
        </w:rPr>
        <w:tab/>
      </w:r>
      <w:r>
        <w:drawing>
          <wp:inline distT="0" distB="0" distL="0" distR="0">
            <wp:extent cx="669545" cy="68808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9545" cy="6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rFonts w:ascii="Times New Roman"/>
        </w:rPr>
        <w:tab/>
      </w:r>
      <w:r>
        <w:drawing>
          <wp:inline distT="0" distB="0" distL="0" distR="0">
            <wp:extent cx="1166276" cy="249174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6276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rFonts w:ascii="Times New Roman"/>
        </w:rPr>
        <w:t xml:space="preserve"> </w:t>
      </w:r>
      <w:r>
        <w:drawing>
          <wp:inline distT="0" distB="0" distL="0" distR="0">
            <wp:extent cx="1110311" cy="280987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0311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rFonts w:ascii="Times New Roman"/>
        </w:rPr>
        <w:tab/>
      </w:r>
      <w:r>
        <w:drawing>
          <wp:inline distT="0" distB="0" distL="0" distR="0">
            <wp:extent cx="693883" cy="662940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883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2D9C" w:rsidRDefault="005C2D9C">
      <w:pPr>
        <w:pStyle w:val="Corpsdetexte"/>
        <w:rPr>
          <w:rFonts w:ascii="Times New Roman"/>
          <w:sz w:val="20"/>
        </w:rPr>
      </w:pPr>
    </w:p>
    <w:p w:rsidR="005C2D9C" w:rsidRDefault="005C2D9C">
      <w:pPr>
        <w:pStyle w:val="Corpsdetexte"/>
        <w:rPr>
          <w:rFonts w:ascii="Times New Roman"/>
          <w:sz w:val="20"/>
        </w:rPr>
      </w:pPr>
    </w:p>
    <w:p w:rsidR="005C2D9C" w:rsidRDefault="005C2D9C">
      <w:pPr>
        <w:pStyle w:val="Corpsdetexte"/>
        <w:rPr>
          <w:rFonts w:ascii="Times New Roman"/>
          <w:sz w:val="20"/>
        </w:rPr>
      </w:pPr>
    </w:p>
    <w:p w:rsidR="005C2D9C" w:rsidRDefault="005C2D9C">
      <w:pPr>
        <w:pStyle w:val="Corpsdetexte"/>
        <w:rPr>
          <w:rFonts w:ascii="Times New Roman"/>
          <w:sz w:val="20"/>
        </w:rPr>
      </w:pPr>
    </w:p>
    <w:p w:rsidR="005C2D9C" w:rsidRDefault="005C2D9C">
      <w:pPr>
        <w:pStyle w:val="Corpsdetexte"/>
        <w:rPr>
          <w:rFonts w:ascii="Times New Roman"/>
          <w:sz w:val="20"/>
        </w:rPr>
      </w:pPr>
    </w:p>
    <w:p w:rsidR="005C2D9C" w:rsidRDefault="005C2D9C">
      <w:pPr>
        <w:pStyle w:val="Corpsdetexte"/>
        <w:rPr>
          <w:rFonts w:ascii="Times New Roman"/>
          <w:sz w:val="20"/>
        </w:rPr>
      </w:pPr>
    </w:p>
    <w:p w:rsidR="005C2D9C" w:rsidRDefault="006E262F" w:rsidP="006E262F">
      <w:pPr>
        <w:pStyle w:val="Titre"/>
        <w:spacing w:before="247"/>
      </w:pPr>
      <w:r>
        <w:rPr>
          <w:color w:val="4F81BD"/>
        </w:rPr>
        <w:t xml:space="preserve">ELABORAÇÃO DE LEIS E POLÍTICAS SOBRE DESLOCAÇÕES INTERNAS</w:t>
      </w:r>
    </w:p>
    <w:p w:rsidR="005C2D9C" w:rsidRDefault="006E262F">
      <w:pPr>
        <w:pStyle w:val="Corpsdetexte"/>
        <w:spacing w:before="290"/>
        <w:ind w:left="133"/>
      </w:pPr>
      <w:r>
        <w:rPr>
          <w:color w:val="595959"/>
        </w:rPr>
        <w:t xml:space="preserve">LISTA DE VERIFICAÇÃO DOS PASSOS A DAR DURANTE O PROCESSO</w:t>
      </w:r>
    </w:p>
    <w:p w:rsidR="005C2D9C" w:rsidRDefault="005C2D9C">
      <w:pPr>
        <w:pStyle w:val="Corpsdetexte"/>
        <w:rPr>
          <w:sz w:val="20"/>
        </w:rPr>
      </w:pPr>
    </w:p>
    <w:p w:rsidR="005C2D9C" w:rsidRDefault="005C2D9C">
      <w:pPr>
        <w:pStyle w:val="Corpsdetexte"/>
        <w:rPr>
          <w:sz w:val="20"/>
        </w:rPr>
      </w:pPr>
    </w:p>
    <w:p w:rsidR="005C2D9C" w:rsidRDefault="005C2D9C">
      <w:pPr>
        <w:pStyle w:val="Corpsdetexte"/>
        <w:rPr>
          <w:sz w:val="20"/>
        </w:rPr>
      </w:pPr>
    </w:p>
    <w:p w:rsidR="005C2D9C" w:rsidRDefault="005C2D9C">
      <w:pPr>
        <w:pStyle w:val="Corpsdetexte"/>
        <w:spacing w:before="8"/>
        <w:rPr>
          <w:sz w:val="28"/>
        </w:rPr>
      </w:pPr>
    </w:p>
    <w:tbl>
      <w:tblPr>
        <w:tblStyle w:val="TableNormal"/>
        <w:tblW w:w="0" w:type="auto"/>
        <w:tblInd w:w="145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212"/>
      </w:tblGrid>
      <w:tr w:rsidR="005C2D9C">
        <w:trPr>
          <w:trHeight w:val="1693"/>
        </w:trPr>
        <w:tc>
          <w:tcPr>
            <w:tcW w:w="2410" w:type="dxa"/>
            <w:tcBorders>
              <w:top w:val="nil"/>
            </w:tcBorders>
            <w:shd w:val="clear" w:color="auto" w:fill="F2F2F2"/>
          </w:tcPr>
          <w:p w:rsidR="005C2D9C" w:rsidRDefault="005C2D9C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5C2D9C" w:rsidRDefault="006E262F">
            <w:pPr>
              <w:pStyle w:val="TableParagraph"/>
              <w:spacing w:line="290" w:lineRule="auto"/>
              <w:ind w:left="87" w:right="141"/>
              <w:rPr>
                <w:sz w:val="19"/>
              </w:rPr>
            </w:pPr>
            <w:r>
              <w:rPr>
                <w:sz w:val="19"/>
                <w:b/>
                <w:color w:val="243F60"/>
              </w:rPr>
              <w:t xml:space="preserve">1 </w:t>
            </w:r>
            <w:r>
              <w:rPr>
                <w:sz w:val="19"/>
              </w:rPr>
              <w:t xml:space="preserve">Iniciar o processo de desenvolvimento de um instrumento nacional</w:t>
            </w:r>
          </w:p>
        </w:tc>
        <w:tc>
          <w:tcPr>
            <w:tcW w:w="7212" w:type="dxa"/>
            <w:tcBorders>
              <w:top w:val="nil"/>
              <w:right w:val="nil"/>
            </w:tcBorders>
            <w:shd w:val="clear" w:color="auto" w:fill="F2F2F2"/>
          </w:tcPr>
          <w:p w:rsidR="005C2D9C" w:rsidRDefault="005C2D9C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5C2D9C" w:rsidRDefault="006E262F">
            <w:pPr>
              <w:pStyle w:val="TableParagraph"/>
              <w:numPr>
                <w:ilvl w:val="0"/>
                <w:numId w:val="7"/>
              </w:numPr>
              <w:tabs>
                <w:tab w:val="left" w:pos="372"/>
              </w:tabs>
              <w:spacing w:line="292" w:lineRule="auto"/>
              <w:ind w:right="724"/>
              <w:rPr>
                <w:sz w:val="19"/>
              </w:rPr>
            </w:pPr>
            <w:r>
              <w:rPr>
                <w:sz w:val="19"/>
              </w:rPr>
              <w:t xml:space="preserve">Anúncio oficial às partes interessadas de um plano institucional para desenvolver um instrumento nacional.</w:t>
            </w:r>
          </w:p>
          <w:p w:rsidR="005C2D9C" w:rsidRDefault="006E262F">
            <w:pPr>
              <w:pStyle w:val="TableParagraph"/>
              <w:numPr>
                <w:ilvl w:val="0"/>
                <w:numId w:val="7"/>
              </w:numPr>
              <w:tabs>
                <w:tab w:val="left" w:pos="372"/>
              </w:tabs>
              <w:spacing w:line="292" w:lineRule="auto"/>
              <w:ind w:right="144"/>
              <w:rPr>
                <w:sz w:val="19"/>
              </w:rPr>
            </w:pPr>
            <w:r>
              <w:rPr>
                <w:sz w:val="19"/>
              </w:rPr>
              <w:t xml:space="preserve">Iniciar um processo consultivo com todas as partes interessadas e aprofundar a compreensão dos princípios subjacentes ao projeto.</w:t>
            </w:r>
          </w:p>
        </w:tc>
      </w:tr>
      <w:tr w:rsidR="005C2D9C">
        <w:trPr>
          <w:trHeight w:val="2815"/>
        </w:trPr>
        <w:tc>
          <w:tcPr>
            <w:tcW w:w="2410" w:type="dxa"/>
            <w:shd w:val="clear" w:color="auto" w:fill="F2F2F2"/>
          </w:tcPr>
          <w:p w:rsidR="005C2D9C" w:rsidRDefault="005C2D9C">
            <w:pPr>
              <w:pStyle w:val="TableParagraph"/>
              <w:ind w:left="0"/>
              <w:rPr>
                <w:sz w:val="24"/>
              </w:rPr>
            </w:pPr>
          </w:p>
          <w:p w:rsidR="005C2D9C" w:rsidRDefault="006E262F">
            <w:pPr>
              <w:pStyle w:val="TableParagraph"/>
              <w:spacing w:line="292" w:lineRule="auto"/>
              <w:ind w:left="87" w:right="141"/>
              <w:rPr>
                <w:sz w:val="19"/>
              </w:rPr>
            </w:pPr>
            <w:r>
              <w:rPr>
                <w:sz w:val="19"/>
                <w:b/>
                <w:color w:val="243F60"/>
              </w:rPr>
              <w:t xml:space="preserve">2 </w:t>
            </w:r>
            <w:r>
              <w:rPr>
                <w:sz w:val="19"/>
              </w:rPr>
              <w:t xml:space="preserve">Preparar-se para desenvolver um instrumento nacional</w:t>
            </w:r>
          </w:p>
        </w:tc>
        <w:tc>
          <w:tcPr>
            <w:tcW w:w="7212" w:type="dxa"/>
            <w:tcBorders>
              <w:right w:val="nil"/>
            </w:tcBorders>
            <w:shd w:val="clear" w:color="auto" w:fill="F2F2F2"/>
          </w:tcPr>
          <w:p w:rsidR="005C2D9C" w:rsidRDefault="005C2D9C">
            <w:pPr>
              <w:pStyle w:val="TableParagraph"/>
              <w:ind w:left="0"/>
              <w:rPr>
                <w:sz w:val="24"/>
              </w:rPr>
            </w:pPr>
          </w:p>
          <w:p w:rsidR="005C2D9C" w:rsidRDefault="006E262F">
            <w:pPr>
              <w:pStyle w:val="TableParagraph"/>
              <w:numPr>
                <w:ilvl w:val="0"/>
                <w:numId w:val="6"/>
              </w:numPr>
              <w:tabs>
                <w:tab w:val="left" w:pos="372"/>
              </w:tabs>
              <w:ind w:hanging="285"/>
              <w:rPr>
                <w:sz w:val="19"/>
              </w:rPr>
            </w:pPr>
            <w:r>
              <w:rPr>
                <w:sz w:val="19"/>
              </w:rPr>
              <w:t xml:space="preserve">Melhorar a compreensão dos quadros legais aplicáveis.</w:t>
            </w:r>
          </w:p>
          <w:p w:rsidR="005C2D9C" w:rsidRDefault="006E262F">
            <w:pPr>
              <w:pStyle w:val="TableParagraph"/>
              <w:numPr>
                <w:ilvl w:val="0"/>
                <w:numId w:val="6"/>
              </w:numPr>
              <w:tabs>
                <w:tab w:val="left" w:pos="372"/>
              </w:tabs>
              <w:spacing w:before="51"/>
              <w:ind w:hanging="285"/>
              <w:rPr>
                <w:sz w:val="19"/>
              </w:rPr>
            </w:pPr>
            <w:r>
              <w:rPr>
                <w:sz w:val="19"/>
              </w:rPr>
              <w:t xml:space="preserve">Melhorar a compreensão das noções básicas e conceitos.</w:t>
            </w:r>
          </w:p>
          <w:p w:rsidR="005C2D9C" w:rsidRDefault="006E262F">
            <w:pPr>
              <w:pStyle w:val="TableParagraph"/>
              <w:numPr>
                <w:ilvl w:val="0"/>
                <w:numId w:val="6"/>
              </w:numPr>
              <w:tabs>
                <w:tab w:val="left" w:pos="372"/>
              </w:tabs>
              <w:spacing w:before="47"/>
              <w:ind w:hanging="285"/>
              <w:rPr>
                <w:sz w:val="19"/>
              </w:rPr>
            </w:pPr>
            <w:r>
              <w:rPr>
                <w:sz w:val="19"/>
              </w:rPr>
              <w:t xml:space="preserve">Recolher e avaliar dados.</w:t>
            </w:r>
          </w:p>
          <w:p w:rsidR="005C2D9C" w:rsidRDefault="006E262F">
            <w:pPr>
              <w:pStyle w:val="TableParagraph"/>
              <w:numPr>
                <w:ilvl w:val="0"/>
                <w:numId w:val="6"/>
              </w:numPr>
              <w:tabs>
                <w:tab w:val="left" w:pos="372"/>
              </w:tabs>
              <w:spacing w:before="51" w:line="288" w:lineRule="auto"/>
              <w:ind w:right="57"/>
              <w:rPr>
                <w:sz w:val="19"/>
              </w:rPr>
            </w:pPr>
            <w:r>
              <w:rPr>
                <w:sz w:val="19"/>
              </w:rPr>
              <w:t xml:space="preserve">Decidir se é necessária uma análise jurídica da legislação nacional e em que fase do processo deve ser efetuada.</w:t>
            </w:r>
          </w:p>
          <w:p w:rsidR="005C2D9C" w:rsidRDefault="006E262F">
            <w:pPr>
              <w:pStyle w:val="TableParagraph"/>
              <w:numPr>
                <w:ilvl w:val="0"/>
                <w:numId w:val="6"/>
              </w:numPr>
              <w:tabs>
                <w:tab w:val="left" w:pos="372"/>
              </w:tabs>
              <w:spacing w:before="5"/>
              <w:ind w:hanging="285"/>
              <w:rPr>
                <w:sz w:val="19"/>
              </w:rPr>
            </w:pPr>
            <w:r>
              <w:rPr>
                <w:sz w:val="19"/>
              </w:rPr>
              <w:t xml:space="preserve">Definir o tipo de instrumento necessário.</w:t>
            </w:r>
          </w:p>
          <w:p w:rsidR="005C2D9C" w:rsidRDefault="006E262F">
            <w:pPr>
              <w:pStyle w:val="TableParagraph"/>
              <w:numPr>
                <w:ilvl w:val="0"/>
                <w:numId w:val="6"/>
              </w:numPr>
              <w:tabs>
                <w:tab w:val="left" w:pos="372"/>
              </w:tabs>
              <w:spacing w:before="47"/>
              <w:ind w:hanging="285"/>
              <w:rPr>
                <w:sz w:val="19"/>
              </w:rPr>
            </w:pPr>
            <w:r>
              <w:rPr>
                <w:sz w:val="19"/>
              </w:rPr>
              <w:t xml:space="preserve">Definir o âmbito do instrumento previsto.</w:t>
            </w:r>
          </w:p>
          <w:p w:rsidR="005C2D9C" w:rsidRDefault="006E262F">
            <w:pPr>
              <w:pStyle w:val="TableParagraph"/>
              <w:numPr>
                <w:ilvl w:val="0"/>
                <w:numId w:val="6"/>
              </w:numPr>
              <w:tabs>
                <w:tab w:val="left" w:pos="372"/>
              </w:tabs>
              <w:spacing w:before="51"/>
              <w:ind w:hanging="285"/>
              <w:rPr>
                <w:sz w:val="19"/>
              </w:rPr>
            </w:pPr>
            <w:r>
              <w:rPr>
                <w:sz w:val="19"/>
              </w:rPr>
              <w:t xml:space="preserve">Decidir se é necessário solicitar o apoio técnico da comunidade internacional.</w:t>
            </w:r>
          </w:p>
        </w:tc>
      </w:tr>
      <w:tr w:rsidR="005C2D9C">
        <w:trPr>
          <w:trHeight w:val="2303"/>
        </w:trPr>
        <w:tc>
          <w:tcPr>
            <w:tcW w:w="2410" w:type="dxa"/>
            <w:tcBorders>
              <w:bottom w:val="nil"/>
            </w:tcBorders>
            <w:shd w:val="clear" w:color="auto" w:fill="F2F2F2"/>
          </w:tcPr>
          <w:p w:rsidR="005C2D9C" w:rsidRDefault="005C2D9C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5C2D9C" w:rsidRDefault="006E262F">
            <w:pPr>
              <w:pStyle w:val="TableParagraph"/>
              <w:spacing w:line="288" w:lineRule="auto"/>
              <w:ind w:left="87" w:right="141"/>
              <w:rPr>
                <w:sz w:val="19"/>
              </w:rPr>
            </w:pPr>
            <w:r>
              <w:rPr>
                <w:sz w:val="19"/>
                <w:b/>
                <w:color w:val="243F60"/>
              </w:rPr>
              <w:t xml:space="preserve">3 </w:t>
            </w:r>
            <w:r>
              <w:rPr>
                <w:sz w:val="19"/>
              </w:rPr>
              <w:t xml:space="preserve">Organizar o processo de desenvolvimento de um instrumento nacional</w:t>
            </w:r>
          </w:p>
        </w:tc>
        <w:tc>
          <w:tcPr>
            <w:tcW w:w="7212" w:type="dxa"/>
            <w:tcBorders>
              <w:bottom w:val="nil"/>
              <w:right w:val="nil"/>
            </w:tcBorders>
            <w:shd w:val="clear" w:color="auto" w:fill="F2F2F2"/>
          </w:tcPr>
          <w:p w:rsidR="005C2D9C" w:rsidRDefault="005C2D9C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5C2D9C" w:rsidRDefault="006E262F">
            <w:pPr>
              <w:pStyle w:val="TableParagraph"/>
              <w:numPr>
                <w:ilvl w:val="0"/>
                <w:numId w:val="5"/>
              </w:numPr>
              <w:tabs>
                <w:tab w:val="left" w:pos="372"/>
              </w:tabs>
              <w:spacing w:line="288" w:lineRule="auto"/>
              <w:ind w:right="67"/>
              <w:rPr>
                <w:sz w:val="19"/>
              </w:rPr>
            </w:pPr>
            <w:r>
              <w:rPr>
                <w:sz w:val="19"/>
              </w:rPr>
              <w:t xml:space="preserve">Nomear um organismo governamental para liderar o processo e dotá-lo das capacidades e poderes decisórios necessários ao desempenho das suas funções.</w:t>
            </w:r>
          </w:p>
          <w:p w:rsidR="005C2D9C" w:rsidRDefault="006E262F">
            <w:pPr>
              <w:pStyle w:val="TableParagraph"/>
              <w:numPr>
                <w:ilvl w:val="0"/>
                <w:numId w:val="5"/>
              </w:numPr>
              <w:tabs>
                <w:tab w:val="left" w:pos="372"/>
              </w:tabs>
              <w:spacing w:line="292" w:lineRule="auto"/>
              <w:ind w:right="161"/>
              <w:rPr>
                <w:sz w:val="19"/>
              </w:rPr>
            </w:pPr>
            <w:r>
              <w:rPr>
                <w:sz w:val="19"/>
              </w:rPr>
              <w:t xml:space="preserve">Identificar as entidades regionais, nacionais e internacionais que podem contribuir para o processo.</w:t>
            </w:r>
          </w:p>
          <w:p w:rsidR="005C2D9C" w:rsidRDefault="006E262F">
            <w:pPr>
              <w:pStyle w:val="TableParagraph"/>
              <w:numPr>
                <w:ilvl w:val="0"/>
                <w:numId w:val="5"/>
              </w:numPr>
              <w:tabs>
                <w:tab w:val="left" w:pos="372"/>
              </w:tabs>
              <w:spacing w:line="228" w:lineRule="exact"/>
              <w:ind w:hanging="285"/>
              <w:rPr>
                <w:sz w:val="19"/>
              </w:rPr>
            </w:pPr>
            <w:r>
              <w:rPr>
                <w:sz w:val="19"/>
              </w:rPr>
              <w:t xml:space="preserve">Identificar as ferramentas necessárias para o desenvolvimento e elaboração do instrumento.</w:t>
            </w:r>
          </w:p>
          <w:p w:rsidR="005C2D9C" w:rsidRDefault="006E262F">
            <w:pPr>
              <w:pStyle w:val="TableParagraph"/>
              <w:numPr>
                <w:ilvl w:val="0"/>
                <w:numId w:val="5"/>
              </w:numPr>
              <w:tabs>
                <w:tab w:val="left" w:pos="372"/>
              </w:tabs>
              <w:spacing w:before="51"/>
              <w:ind w:hanging="285"/>
              <w:rPr>
                <w:sz w:val="19"/>
              </w:rPr>
            </w:pPr>
            <w:r>
              <w:rPr>
                <w:sz w:val="19"/>
              </w:rPr>
              <w:t xml:space="preserve">Organizar o processo sob a liderança designada.</w:t>
            </w:r>
          </w:p>
        </w:tc>
      </w:tr>
      <w:tr w:rsidR="005C2D9C">
        <w:trPr>
          <w:trHeight w:val="1977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2F2F2"/>
          </w:tcPr>
          <w:p w:rsidR="005C2D9C" w:rsidRDefault="005C2D9C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5C2D9C" w:rsidRDefault="006E262F">
            <w:pPr>
              <w:pStyle w:val="TableParagraph"/>
              <w:ind w:left="87"/>
              <w:rPr>
                <w:sz w:val="19"/>
              </w:rPr>
            </w:pPr>
            <w:r>
              <w:rPr>
                <w:sz w:val="19"/>
                <w:b/>
                <w:color w:val="243F60"/>
              </w:rPr>
              <w:t xml:space="preserve">4 </w:t>
            </w:r>
            <w:r>
              <w:rPr>
                <w:sz w:val="19"/>
              </w:rPr>
              <w:t xml:space="preserve">Elaborar e consultar</w:t>
            </w:r>
          </w:p>
        </w:tc>
        <w:tc>
          <w:tcPr>
            <w:tcW w:w="7212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:rsidR="005C2D9C" w:rsidRDefault="005C2D9C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5C2D9C" w:rsidRDefault="006E262F">
            <w:pPr>
              <w:pStyle w:val="TableParagraph"/>
              <w:numPr>
                <w:ilvl w:val="0"/>
                <w:numId w:val="4"/>
              </w:numPr>
              <w:tabs>
                <w:tab w:val="left" w:pos="372"/>
              </w:tabs>
              <w:ind w:hanging="285"/>
              <w:rPr>
                <w:sz w:val="19"/>
              </w:rPr>
            </w:pPr>
            <w:r>
              <w:rPr>
                <w:sz w:val="19"/>
              </w:rPr>
              <w:t xml:space="preserve">Definir um plano de trabalho preliminar para o processo de desenvolvimento do instrumento.</w:t>
            </w:r>
          </w:p>
          <w:p w:rsidR="005C2D9C" w:rsidRDefault="006E262F">
            <w:pPr>
              <w:pStyle w:val="TableParagraph"/>
              <w:numPr>
                <w:ilvl w:val="0"/>
                <w:numId w:val="4"/>
              </w:numPr>
              <w:tabs>
                <w:tab w:val="left" w:pos="372"/>
              </w:tabs>
              <w:spacing w:before="46"/>
              <w:ind w:hanging="285"/>
              <w:rPr>
                <w:sz w:val="19"/>
              </w:rPr>
            </w:pPr>
            <w:r>
              <w:rPr>
                <w:sz w:val="19"/>
              </w:rPr>
              <w:t xml:space="preserve">Elaborar o instrumento, passo a passo.</w:t>
            </w:r>
          </w:p>
          <w:p w:rsidR="005C2D9C" w:rsidRDefault="006E262F">
            <w:pPr>
              <w:pStyle w:val="TableParagraph"/>
              <w:numPr>
                <w:ilvl w:val="0"/>
                <w:numId w:val="4"/>
              </w:numPr>
              <w:tabs>
                <w:tab w:val="left" w:pos="372"/>
              </w:tabs>
              <w:spacing w:before="47"/>
              <w:ind w:hanging="285"/>
              <w:rPr>
                <w:sz w:val="19"/>
              </w:rPr>
            </w:pPr>
            <w:r>
              <w:rPr>
                <w:sz w:val="19"/>
              </w:rPr>
              <w:t xml:space="preserve">Aplicar os quadros legais relevantes durante a elaboração.</w:t>
            </w:r>
          </w:p>
          <w:p w:rsidR="005C2D9C" w:rsidRDefault="006E262F">
            <w:pPr>
              <w:pStyle w:val="TableParagraph"/>
              <w:numPr>
                <w:ilvl w:val="0"/>
                <w:numId w:val="4"/>
              </w:numPr>
              <w:tabs>
                <w:tab w:val="left" w:pos="372"/>
              </w:tabs>
              <w:spacing w:before="51" w:line="288" w:lineRule="auto"/>
              <w:ind w:right="198"/>
              <w:rPr>
                <w:sz w:val="19"/>
              </w:rPr>
            </w:pPr>
            <w:r>
              <w:rPr>
                <w:sz w:val="19"/>
              </w:rPr>
              <w:t xml:space="preserve">Orientar consultas inclusivas e transparentes com as partes interessadas, antes e depois da elaboração.</w:t>
            </w:r>
          </w:p>
        </w:tc>
      </w:tr>
    </w:tbl>
    <w:p w:rsidR="005C2D9C" w:rsidRDefault="005C2D9C">
      <w:pPr>
        <w:spacing w:line="288" w:lineRule="auto"/>
        <w:rPr>
          <w:sz w:val="19"/>
        </w:rPr>
        <w:sectPr w:rsidR="005C2D9C">
          <w:type w:val="continuous"/>
          <w:pgSz w:w="11900" w:h="16820"/>
          <w:pgMar w:top="900" w:right="760" w:bottom="280" w:left="1280" w:header="708" w:footer="708" w:gutter="0"/>
          <w:cols w:space="708"/>
        </w:sectPr>
      </w:pPr>
    </w:p>
    <w:tbl>
      <w:tblPr>
        <w:tblStyle w:val="TableNormal"/>
        <w:tblW w:w="0" w:type="auto"/>
        <w:tblInd w:w="145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212"/>
      </w:tblGrid>
      <w:tr w:rsidR="005C2D9C">
        <w:trPr>
          <w:trHeight w:val="1410"/>
        </w:trPr>
        <w:tc>
          <w:tcPr>
            <w:tcW w:w="2410" w:type="dxa"/>
            <w:tcBorders>
              <w:top w:val="nil"/>
            </w:tcBorders>
            <w:shd w:val="clear" w:color="auto" w:fill="F2F2F2"/>
          </w:tcPr>
          <w:p w:rsidR="005C2D9C" w:rsidRDefault="005C2D9C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5C2D9C" w:rsidRDefault="006E262F">
            <w:pPr>
              <w:pStyle w:val="TableParagraph"/>
              <w:spacing w:before="1" w:line="288" w:lineRule="auto"/>
              <w:ind w:left="87" w:right="141"/>
              <w:rPr>
                <w:sz w:val="19"/>
              </w:rPr>
            </w:pPr>
            <w:r>
              <w:rPr>
                <w:sz w:val="19"/>
                <w:b/>
                <w:color w:val="243F60"/>
              </w:rPr>
              <w:t xml:space="preserve">5 </w:t>
            </w:r>
            <w:r>
              <w:rPr>
                <w:sz w:val="19"/>
              </w:rPr>
              <w:t xml:space="preserve">Validar o instrumento preliminar</w:t>
            </w:r>
          </w:p>
        </w:tc>
        <w:tc>
          <w:tcPr>
            <w:tcW w:w="7212" w:type="dxa"/>
            <w:tcBorders>
              <w:top w:val="nil"/>
              <w:right w:val="nil"/>
            </w:tcBorders>
            <w:shd w:val="clear" w:color="auto" w:fill="F2F2F2"/>
          </w:tcPr>
          <w:p w:rsidR="005C2D9C" w:rsidRDefault="005C2D9C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5C2D9C" w:rsidRDefault="006E262F">
            <w:pPr>
              <w:pStyle w:val="TableParagraph"/>
              <w:numPr>
                <w:ilvl w:val="0"/>
                <w:numId w:val="3"/>
              </w:numPr>
              <w:tabs>
                <w:tab w:val="left" w:pos="372"/>
              </w:tabs>
              <w:spacing w:before="1"/>
              <w:ind w:hanging="285"/>
              <w:rPr>
                <w:sz w:val="19"/>
              </w:rPr>
            </w:pPr>
            <w:r>
              <w:rPr>
                <w:sz w:val="19"/>
              </w:rPr>
              <w:t xml:space="preserve">Decidir se deve ser realizado um processo de validação e, em caso afirmativo, quem participará.</w:t>
            </w:r>
          </w:p>
          <w:p w:rsidR="005C2D9C" w:rsidRDefault="006E262F">
            <w:pPr>
              <w:pStyle w:val="TableParagraph"/>
              <w:numPr>
                <w:ilvl w:val="0"/>
                <w:numId w:val="3"/>
              </w:numPr>
              <w:tabs>
                <w:tab w:val="left" w:pos="372"/>
              </w:tabs>
              <w:spacing w:before="46"/>
              <w:ind w:hanging="285"/>
              <w:rPr>
                <w:sz w:val="19"/>
              </w:rPr>
            </w:pPr>
            <w:r>
              <w:rPr>
                <w:sz w:val="19"/>
              </w:rPr>
              <w:t xml:space="preserve">Validar o conteúdo e finalizar o projeto preliminar.</w:t>
            </w:r>
          </w:p>
          <w:p w:rsidR="005C2D9C" w:rsidRDefault="006E262F">
            <w:pPr>
              <w:pStyle w:val="TableParagraph"/>
              <w:numPr>
                <w:ilvl w:val="0"/>
                <w:numId w:val="3"/>
              </w:numPr>
              <w:tabs>
                <w:tab w:val="left" w:pos="372"/>
              </w:tabs>
              <w:spacing w:before="51"/>
              <w:ind w:hanging="285"/>
              <w:rPr>
                <w:sz w:val="19"/>
              </w:rPr>
            </w:pPr>
            <w:r>
              <w:rPr>
                <w:sz w:val="19"/>
              </w:rPr>
              <w:t xml:space="preserve">Preparar-se para apresentar o projeto preliminar para adoção.</w:t>
            </w:r>
          </w:p>
        </w:tc>
      </w:tr>
      <w:tr w:rsidR="005C2D9C">
        <w:trPr>
          <w:trHeight w:val="1179"/>
        </w:trPr>
        <w:tc>
          <w:tcPr>
            <w:tcW w:w="2410" w:type="dxa"/>
            <w:tcBorders>
              <w:bottom w:val="nil"/>
            </w:tcBorders>
            <w:shd w:val="clear" w:color="auto" w:fill="F2F2F2"/>
          </w:tcPr>
          <w:p w:rsidR="005C2D9C" w:rsidRDefault="005C2D9C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5C2D9C" w:rsidRDefault="006E262F">
            <w:pPr>
              <w:pStyle w:val="TableParagraph"/>
              <w:ind w:left="87"/>
              <w:rPr>
                <w:sz w:val="19"/>
              </w:rPr>
            </w:pPr>
            <w:r>
              <w:rPr>
                <w:sz w:val="19"/>
                <w:b/>
                <w:color w:val="243F60"/>
              </w:rPr>
              <w:t xml:space="preserve">6 </w:t>
            </w:r>
            <w:r>
              <w:rPr>
                <w:sz w:val="19"/>
              </w:rPr>
              <w:t xml:space="preserve">Adotar o instrumento</w:t>
            </w:r>
          </w:p>
        </w:tc>
        <w:tc>
          <w:tcPr>
            <w:tcW w:w="7212" w:type="dxa"/>
            <w:tcBorders>
              <w:bottom w:val="nil"/>
              <w:right w:val="nil"/>
            </w:tcBorders>
            <w:shd w:val="clear" w:color="auto" w:fill="F2F2F2"/>
          </w:tcPr>
          <w:p w:rsidR="005C2D9C" w:rsidRDefault="005C2D9C">
            <w:pPr>
              <w:pStyle w:val="TableParagraph"/>
              <w:spacing w:before="11"/>
              <w:ind w:left="0"/>
              <w:rPr>
                <w:sz w:val="23"/>
              </w:rPr>
            </w:pPr>
          </w:p>
          <w:p w:rsidR="005C2D9C" w:rsidRDefault="006E262F">
            <w:pPr>
              <w:pStyle w:val="TableParagraph"/>
              <w:numPr>
                <w:ilvl w:val="0"/>
                <w:numId w:val="2"/>
              </w:numPr>
              <w:tabs>
                <w:tab w:val="left" w:pos="372"/>
              </w:tabs>
              <w:spacing w:before="1"/>
              <w:ind w:hanging="285"/>
              <w:rPr>
                <w:sz w:val="19"/>
              </w:rPr>
            </w:pPr>
            <w:r>
              <w:rPr>
                <w:sz w:val="19"/>
              </w:rPr>
              <w:t xml:space="preserve">Fazer as deliberações finais no texto preliminar.</w:t>
            </w:r>
          </w:p>
          <w:p w:rsidR="005C2D9C" w:rsidRDefault="006E262F">
            <w:pPr>
              <w:pStyle w:val="TableParagraph"/>
              <w:numPr>
                <w:ilvl w:val="0"/>
                <w:numId w:val="2"/>
              </w:numPr>
              <w:tabs>
                <w:tab w:val="left" w:pos="372"/>
              </w:tabs>
              <w:spacing w:before="46"/>
              <w:ind w:hanging="285"/>
              <w:rPr>
                <w:sz w:val="19"/>
              </w:rPr>
            </w:pPr>
            <w:r>
              <w:rPr>
                <w:sz w:val="19"/>
              </w:rPr>
              <w:t xml:space="preserve">Adotar o texto final.</w:t>
            </w:r>
          </w:p>
        </w:tc>
      </w:tr>
      <w:tr w:rsidR="005C2D9C">
        <w:trPr>
          <w:trHeight w:val="1694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2F2F2"/>
          </w:tcPr>
          <w:p w:rsidR="005C2D9C" w:rsidRDefault="005C2D9C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5C2D9C" w:rsidRDefault="006E262F">
            <w:pPr>
              <w:pStyle w:val="TableParagraph"/>
              <w:spacing w:before="1" w:line="288" w:lineRule="auto"/>
              <w:ind w:left="87" w:right="141"/>
              <w:rPr>
                <w:sz w:val="19"/>
              </w:rPr>
            </w:pPr>
            <w:r>
              <w:rPr>
                <w:sz w:val="19"/>
                <w:b/>
                <w:color w:val="243F60"/>
              </w:rPr>
              <w:t xml:space="preserve">7 </w:t>
            </w:r>
            <w:r>
              <w:rPr>
                <w:sz w:val="19"/>
              </w:rPr>
              <w:t xml:space="preserve">Implementar e monitorizar o novo instrumento</w:t>
            </w:r>
          </w:p>
        </w:tc>
        <w:tc>
          <w:tcPr>
            <w:tcW w:w="7212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:rsidR="005C2D9C" w:rsidRDefault="005C2D9C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5C2D9C" w:rsidRDefault="006E262F">
            <w:pPr>
              <w:pStyle w:val="TableParagraph"/>
              <w:numPr>
                <w:ilvl w:val="0"/>
                <w:numId w:val="1"/>
              </w:numPr>
              <w:tabs>
                <w:tab w:val="left" w:pos="372"/>
              </w:tabs>
              <w:spacing w:before="1"/>
              <w:ind w:hanging="285"/>
              <w:rPr>
                <w:sz w:val="19"/>
              </w:rPr>
            </w:pPr>
            <w:r>
              <w:rPr>
                <w:sz w:val="19"/>
              </w:rPr>
              <w:t xml:space="preserve">Planear e coordenar a implementação do instrumento.</w:t>
            </w:r>
          </w:p>
          <w:p w:rsidR="005C2D9C" w:rsidRDefault="006E262F">
            <w:pPr>
              <w:pStyle w:val="TableParagraph"/>
              <w:numPr>
                <w:ilvl w:val="0"/>
                <w:numId w:val="1"/>
              </w:numPr>
              <w:tabs>
                <w:tab w:val="left" w:pos="372"/>
              </w:tabs>
              <w:spacing w:before="46" w:line="288" w:lineRule="auto"/>
              <w:ind w:right="464"/>
              <w:rPr>
                <w:sz w:val="19"/>
              </w:rPr>
            </w:pPr>
            <w:r>
              <w:rPr>
                <w:sz w:val="19"/>
              </w:rPr>
              <w:t xml:space="preserve">Tomar iniciativas para melhorar o conhecimento e as capacidades no âmbito das deslocações em geral, e do novo instrumento, em particular.</w:t>
            </w:r>
          </w:p>
          <w:p w:rsidR="005C2D9C" w:rsidRDefault="006E262F">
            <w:pPr>
              <w:pStyle w:val="TableParagraph"/>
              <w:numPr>
                <w:ilvl w:val="0"/>
                <w:numId w:val="1"/>
              </w:numPr>
              <w:tabs>
                <w:tab w:val="left" w:pos="372"/>
              </w:tabs>
              <w:spacing w:before="5"/>
              <w:ind w:hanging="285"/>
              <w:rPr>
                <w:sz w:val="19"/>
              </w:rPr>
            </w:pPr>
            <w:r>
              <w:rPr>
                <w:sz w:val="19"/>
              </w:rPr>
              <w:t xml:space="preserve">Monitorizar e avaliar o processo de implementação.</w:t>
            </w:r>
          </w:p>
        </w:tc>
      </w:tr>
    </w:tbl>
    <w:p w:rsidR="00000000" w:rsidRDefault="006E262F"/>
    <w:sectPr w:rsidR="00000000">
      <w:pgSz w:w="11900" w:h="16820"/>
      <w:pgMar w:top="1040" w:right="76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3029C"/>
    <w:multiLevelType w:val="hybridMultilevel"/>
    <w:tmpl w:val="A1C0EF84"/>
    <w:lvl w:ilvl="0" w:tplc="518CE47C">
      <w:numFmt w:val="bullet"/>
      <w:lvlText w:val=""/>
      <w:lvlJc w:val="left"/>
      <w:pPr>
        <w:ind w:left="371" w:hanging="284"/>
      </w:pPr>
      <w:rPr>
        <w:rFonts w:ascii="Wingdings" w:eastAsia="Wingdings" w:hAnsi="Wingdings" w:cs="Wingdings" w:hint="default"/>
        <w:w w:val="103"/>
        <w:sz w:val="19"/>
        <w:szCs w:val="19"/>
      </w:rPr>
    </w:lvl>
    <w:lvl w:ilvl="1" w:tplc="F22046C0">
      <w:numFmt w:val="bullet"/>
      <w:lvlText w:val="•"/>
      <w:lvlJc w:val="left"/>
      <w:pPr>
        <w:ind w:left="1060" w:hanging="284"/>
      </w:pPr>
      <w:rPr>
        <w:rFonts w:hint="default"/>
      </w:rPr>
    </w:lvl>
    <w:lvl w:ilvl="2" w:tplc="881E5F0A">
      <w:numFmt w:val="bullet"/>
      <w:lvlText w:val="•"/>
      <w:lvlJc w:val="left"/>
      <w:pPr>
        <w:ind w:left="1741" w:hanging="284"/>
      </w:pPr>
      <w:rPr>
        <w:rFonts w:hint="default"/>
      </w:rPr>
    </w:lvl>
    <w:lvl w:ilvl="3" w:tplc="6866ACF8">
      <w:numFmt w:val="bullet"/>
      <w:lvlText w:val="•"/>
      <w:lvlJc w:val="left"/>
      <w:pPr>
        <w:ind w:left="2422" w:hanging="284"/>
      </w:pPr>
      <w:rPr>
        <w:rFonts w:hint="default"/>
      </w:rPr>
    </w:lvl>
    <w:lvl w:ilvl="4" w:tplc="17A8E2E4">
      <w:numFmt w:val="bullet"/>
      <w:lvlText w:val="•"/>
      <w:lvlJc w:val="left"/>
      <w:pPr>
        <w:ind w:left="3103" w:hanging="284"/>
      </w:pPr>
      <w:rPr>
        <w:rFonts w:hint="default"/>
      </w:rPr>
    </w:lvl>
    <w:lvl w:ilvl="5" w:tplc="0012305A">
      <w:numFmt w:val="bullet"/>
      <w:lvlText w:val="•"/>
      <w:lvlJc w:val="left"/>
      <w:pPr>
        <w:ind w:left="3784" w:hanging="284"/>
      </w:pPr>
      <w:rPr>
        <w:rFonts w:hint="default"/>
      </w:rPr>
    </w:lvl>
    <w:lvl w:ilvl="6" w:tplc="6310E018">
      <w:numFmt w:val="bullet"/>
      <w:lvlText w:val="•"/>
      <w:lvlJc w:val="left"/>
      <w:pPr>
        <w:ind w:left="4465" w:hanging="284"/>
      </w:pPr>
      <w:rPr>
        <w:rFonts w:hint="default"/>
      </w:rPr>
    </w:lvl>
    <w:lvl w:ilvl="7" w:tplc="900EDB84">
      <w:numFmt w:val="bullet"/>
      <w:lvlText w:val="•"/>
      <w:lvlJc w:val="left"/>
      <w:pPr>
        <w:ind w:left="5146" w:hanging="284"/>
      </w:pPr>
      <w:rPr>
        <w:rFonts w:hint="default"/>
      </w:rPr>
    </w:lvl>
    <w:lvl w:ilvl="8" w:tplc="DB2A944C">
      <w:numFmt w:val="bullet"/>
      <w:lvlText w:val="•"/>
      <w:lvlJc w:val="left"/>
      <w:pPr>
        <w:ind w:left="5827" w:hanging="284"/>
      </w:pPr>
      <w:rPr>
        <w:rFonts w:hint="default"/>
      </w:rPr>
    </w:lvl>
  </w:abstractNum>
  <w:abstractNum w:abstractNumId="1" w15:restartNumberingAfterBreak="0">
    <w:nsid w:val="2EE25D65"/>
    <w:multiLevelType w:val="hybridMultilevel"/>
    <w:tmpl w:val="7482F8D2"/>
    <w:lvl w:ilvl="0" w:tplc="257431B8">
      <w:numFmt w:val="bullet"/>
      <w:lvlText w:val=""/>
      <w:lvlJc w:val="left"/>
      <w:pPr>
        <w:ind w:left="371" w:hanging="284"/>
      </w:pPr>
      <w:rPr>
        <w:rFonts w:ascii="Wingdings" w:eastAsia="Wingdings" w:hAnsi="Wingdings" w:cs="Wingdings" w:hint="default"/>
        <w:w w:val="103"/>
        <w:sz w:val="19"/>
        <w:szCs w:val="19"/>
      </w:rPr>
    </w:lvl>
    <w:lvl w:ilvl="1" w:tplc="C90EA724">
      <w:numFmt w:val="bullet"/>
      <w:lvlText w:val="•"/>
      <w:lvlJc w:val="left"/>
      <w:pPr>
        <w:ind w:left="1060" w:hanging="284"/>
      </w:pPr>
      <w:rPr>
        <w:rFonts w:hint="default"/>
      </w:rPr>
    </w:lvl>
    <w:lvl w:ilvl="2" w:tplc="8C040596">
      <w:numFmt w:val="bullet"/>
      <w:lvlText w:val="•"/>
      <w:lvlJc w:val="left"/>
      <w:pPr>
        <w:ind w:left="1741" w:hanging="284"/>
      </w:pPr>
      <w:rPr>
        <w:rFonts w:hint="default"/>
      </w:rPr>
    </w:lvl>
    <w:lvl w:ilvl="3" w:tplc="97DEB502">
      <w:numFmt w:val="bullet"/>
      <w:lvlText w:val="•"/>
      <w:lvlJc w:val="left"/>
      <w:pPr>
        <w:ind w:left="2422" w:hanging="284"/>
      </w:pPr>
      <w:rPr>
        <w:rFonts w:hint="default"/>
      </w:rPr>
    </w:lvl>
    <w:lvl w:ilvl="4" w:tplc="7FD8E120">
      <w:numFmt w:val="bullet"/>
      <w:lvlText w:val="•"/>
      <w:lvlJc w:val="left"/>
      <w:pPr>
        <w:ind w:left="3103" w:hanging="284"/>
      </w:pPr>
      <w:rPr>
        <w:rFonts w:hint="default"/>
      </w:rPr>
    </w:lvl>
    <w:lvl w:ilvl="5" w:tplc="11BCA684">
      <w:numFmt w:val="bullet"/>
      <w:lvlText w:val="•"/>
      <w:lvlJc w:val="left"/>
      <w:pPr>
        <w:ind w:left="3784" w:hanging="284"/>
      </w:pPr>
      <w:rPr>
        <w:rFonts w:hint="default"/>
      </w:rPr>
    </w:lvl>
    <w:lvl w:ilvl="6" w:tplc="CA14FBAE">
      <w:numFmt w:val="bullet"/>
      <w:lvlText w:val="•"/>
      <w:lvlJc w:val="left"/>
      <w:pPr>
        <w:ind w:left="4465" w:hanging="284"/>
      </w:pPr>
      <w:rPr>
        <w:rFonts w:hint="default"/>
      </w:rPr>
    </w:lvl>
    <w:lvl w:ilvl="7" w:tplc="FAC86C00">
      <w:numFmt w:val="bullet"/>
      <w:lvlText w:val="•"/>
      <w:lvlJc w:val="left"/>
      <w:pPr>
        <w:ind w:left="5146" w:hanging="284"/>
      </w:pPr>
      <w:rPr>
        <w:rFonts w:hint="default"/>
      </w:rPr>
    </w:lvl>
    <w:lvl w:ilvl="8" w:tplc="CE789196">
      <w:numFmt w:val="bullet"/>
      <w:lvlText w:val="•"/>
      <w:lvlJc w:val="left"/>
      <w:pPr>
        <w:ind w:left="5827" w:hanging="284"/>
      </w:pPr>
      <w:rPr>
        <w:rFonts w:hint="default"/>
      </w:rPr>
    </w:lvl>
  </w:abstractNum>
  <w:abstractNum w:abstractNumId="2" w15:restartNumberingAfterBreak="0">
    <w:nsid w:val="4C36785C"/>
    <w:multiLevelType w:val="hybridMultilevel"/>
    <w:tmpl w:val="427854CE"/>
    <w:lvl w:ilvl="0" w:tplc="C6B0DBF8">
      <w:numFmt w:val="bullet"/>
      <w:lvlText w:val=""/>
      <w:lvlJc w:val="left"/>
      <w:pPr>
        <w:ind w:left="371" w:hanging="284"/>
      </w:pPr>
      <w:rPr>
        <w:rFonts w:ascii="Wingdings" w:eastAsia="Wingdings" w:hAnsi="Wingdings" w:cs="Wingdings" w:hint="default"/>
        <w:w w:val="103"/>
        <w:sz w:val="19"/>
        <w:szCs w:val="19"/>
      </w:rPr>
    </w:lvl>
    <w:lvl w:ilvl="1" w:tplc="687E4422">
      <w:numFmt w:val="bullet"/>
      <w:lvlText w:val="•"/>
      <w:lvlJc w:val="left"/>
      <w:pPr>
        <w:ind w:left="1060" w:hanging="284"/>
      </w:pPr>
      <w:rPr>
        <w:rFonts w:hint="default"/>
      </w:rPr>
    </w:lvl>
    <w:lvl w:ilvl="2" w:tplc="369A20F4">
      <w:numFmt w:val="bullet"/>
      <w:lvlText w:val="•"/>
      <w:lvlJc w:val="left"/>
      <w:pPr>
        <w:ind w:left="1741" w:hanging="284"/>
      </w:pPr>
      <w:rPr>
        <w:rFonts w:hint="default"/>
      </w:rPr>
    </w:lvl>
    <w:lvl w:ilvl="3" w:tplc="AEC4457E">
      <w:numFmt w:val="bullet"/>
      <w:lvlText w:val="•"/>
      <w:lvlJc w:val="left"/>
      <w:pPr>
        <w:ind w:left="2422" w:hanging="284"/>
      </w:pPr>
      <w:rPr>
        <w:rFonts w:hint="default"/>
      </w:rPr>
    </w:lvl>
    <w:lvl w:ilvl="4" w:tplc="3EFE1CD0">
      <w:numFmt w:val="bullet"/>
      <w:lvlText w:val="•"/>
      <w:lvlJc w:val="left"/>
      <w:pPr>
        <w:ind w:left="3103" w:hanging="284"/>
      </w:pPr>
      <w:rPr>
        <w:rFonts w:hint="default"/>
      </w:rPr>
    </w:lvl>
    <w:lvl w:ilvl="5" w:tplc="BE6CB1C6">
      <w:numFmt w:val="bullet"/>
      <w:lvlText w:val="•"/>
      <w:lvlJc w:val="left"/>
      <w:pPr>
        <w:ind w:left="3784" w:hanging="284"/>
      </w:pPr>
      <w:rPr>
        <w:rFonts w:hint="default"/>
      </w:rPr>
    </w:lvl>
    <w:lvl w:ilvl="6" w:tplc="792C2C48">
      <w:numFmt w:val="bullet"/>
      <w:lvlText w:val="•"/>
      <w:lvlJc w:val="left"/>
      <w:pPr>
        <w:ind w:left="4465" w:hanging="284"/>
      </w:pPr>
      <w:rPr>
        <w:rFonts w:hint="default"/>
      </w:rPr>
    </w:lvl>
    <w:lvl w:ilvl="7" w:tplc="09C069B0">
      <w:numFmt w:val="bullet"/>
      <w:lvlText w:val="•"/>
      <w:lvlJc w:val="left"/>
      <w:pPr>
        <w:ind w:left="5146" w:hanging="284"/>
      </w:pPr>
      <w:rPr>
        <w:rFonts w:hint="default"/>
      </w:rPr>
    </w:lvl>
    <w:lvl w:ilvl="8" w:tplc="1CE0FDC8">
      <w:numFmt w:val="bullet"/>
      <w:lvlText w:val="•"/>
      <w:lvlJc w:val="left"/>
      <w:pPr>
        <w:ind w:left="5827" w:hanging="284"/>
      </w:pPr>
      <w:rPr>
        <w:rFonts w:hint="default"/>
      </w:rPr>
    </w:lvl>
  </w:abstractNum>
  <w:abstractNum w:abstractNumId="3" w15:restartNumberingAfterBreak="0">
    <w:nsid w:val="537A32CA"/>
    <w:multiLevelType w:val="hybridMultilevel"/>
    <w:tmpl w:val="5A0042F0"/>
    <w:lvl w:ilvl="0" w:tplc="696828BA">
      <w:numFmt w:val="bullet"/>
      <w:lvlText w:val=""/>
      <w:lvlJc w:val="left"/>
      <w:pPr>
        <w:ind w:left="371" w:hanging="284"/>
      </w:pPr>
      <w:rPr>
        <w:rFonts w:ascii="Wingdings" w:eastAsia="Wingdings" w:hAnsi="Wingdings" w:cs="Wingdings" w:hint="default"/>
        <w:w w:val="103"/>
        <w:sz w:val="19"/>
        <w:szCs w:val="19"/>
      </w:rPr>
    </w:lvl>
    <w:lvl w:ilvl="1" w:tplc="CE3ED1CC">
      <w:numFmt w:val="bullet"/>
      <w:lvlText w:val="•"/>
      <w:lvlJc w:val="left"/>
      <w:pPr>
        <w:ind w:left="1060" w:hanging="284"/>
      </w:pPr>
      <w:rPr>
        <w:rFonts w:hint="default"/>
      </w:rPr>
    </w:lvl>
    <w:lvl w:ilvl="2" w:tplc="24C4C12C">
      <w:numFmt w:val="bullet"/>
      <w:lvlText w:val="•"/>
      <w:lvlJc w:val="left"/>
      <w:pPr>
        <w:ind w:left="1741" w:hanging="284"/>
      </w:pPr>
      <w:rPr>
        <w:rFonts w:hint="default"/>
      </w:rPr>
    </w:lvl>
    <w:lvl w:ilvl="3" w:tplc="5B6001D2">
      <w:numFmt w:val="bullet"/>
      <w:lvlText w:val="•"/>
      <w:lvlJc w:val="left"/>
      <w:pPr>
        <w:ind w:left="2422" w:hanging="284"/>
      </w:pPr>
      <w:rPr>
        <w:rFonts w:hint="default"/>
      </w:rPr>
    </w:lvl>
    <w:lvl w:ilvl="4" w:tplc="30AEE5A2">
      <w:numFmt w:val="bullet"/>
      <w:lvlText w:val="•"/>
      <w:lvlJc w:val="left"/>
      <w:pPr>
        <w:ind w:left="3103" w:hanging="284"/>
      </w:pPr>
      <w:rPr>
        <w:rFonts w:hint="default"/>
      </w:rPr>
    </w:lvl>
    <w:lvl w:ilvl="5" w:tplc="3934D8CE">
      <w:numFmt w:val="bullet"/>
      <w:lvlText w:val="•"/>
      <w:lvlJc w:val="left"/>
      <w:pPr>
        <w:ind w:left="3784" w:hanging="284"/>
      </w:pPr>
      <w:rPr>
        <w:rFonts w:hint="default"/>
      </w:rPr>
    </w:lvl>
    <w:lvl w:ilvl="6" w:tplc="E3607A16">
      <w:numFmt w:val="bullet"/>
      <w:lvlText w:val="•"/>
      <w:lvlJc w:val="left"/>
      <w:pPr>
        <w:ind w:left="4465" w:hanging="284"/>
      </w:pPr>
      <w:rPr>
        <w:rFonts w:hint="default"/>
      </w:rPr>
    </w:lvl>
    <w:lvl w:ilvl="7" w:tplc="2F4840C8">
      <w:numFmt w:val="bullet"/>
      <w:lvlText w:val="•"/>
      <w:lvlJc w:val="left"/>
      <w:pPr>
        <w:ind w:left="5146" w:hanging="284"/>
      </w:pPr>
      <w:rPr>
        <w:rFonts w:hint="default"/>
      </w:rPr>
    </w:lvl>
    <w:lvl w:ilvl="8" w:tplc="A9EEBB16">
      <w:numFmt w:val="bullet"/>
      <w:lvlText w:val="•"/>
      <w:lvlJc w:val="left"/>
      <w:pPr>
        <w:ind w:left="5827" w:hanging="284"/>
      </w:pPr>
      <w:rPr>
        <w:rFonts w:hint="default"/>
      </w:rPr>
    </w:lvl>
  </w:abstractNum>
  <w:abstractNum w:abstractNumId="4" w15:restartNumberingAfterBreak="0">
    <w:nsid w:val="60137CAE"/>
    <w:multiLevelType w:val="hybridMultilevel"/>
    <w:tmpl w:val="08E2097E"/>
    <w:lvl w:ilvl="0" w:tplc="A2ECB080">
      <w:numFmt w:val="bullet"/>
      <w:lvlText w:val=""/>
      <w:lvlJc w:val="left"/>
      <w:pPr>
        <w:ind w:left="371" w:hanging="284"/>
      </w:pPr>
      <w:rPr>
        <w:rFonts w:ascii="Wingdings" w:eastAsia="Wingdings" w:hAnsi="Wingdings" w:cs="Wingdings" w:hint="default"/>
        <w:w w:val="103"/>
        <w:sz w:val="19"/>
        <w:szCs w:val="19"/>
      </w:rPr>
    </w:lvl>
    <w:lvl w:ilvl="1" w:tplc="B1BE507A">
      <w:numFmt w:val="bullet"/>
      <w:lvlText w:val="•"/>
      <w:lvlJc w:val="left"/>
      <w:pPr>
        <w:ind w:left="1060" w:hanging="284"/>
      </w:pPr>
      <w:rPr>
        <w:rFonts w:hint="default"/>
      </w:rPr>
    </w:lvl>
    <w:lvl w:ilvl="2" w:tplc="B6A0B8A0">
      <w:numFmt w:val="bullet"/>
      <w:lvlText w:val="•"/>
      <w:lvlJc w:val="left"/>
      <w:pPr>
        <w:ind w:left="1741" w:hanging="284"/>
      </w:pPr>
      <w:rPr>
        <w:rFonts w:hint="default"/>
      </w:rPr>
    </w:lvl>
    <w:lvl w:ilvl="3" w:tplc="5E5459DA">
      <w:numFmt w:val="bullet"/>
      <w:lvlText w:val="•"/>
      <w:lvlJc w:val="left"/>
      <w:pPr>
        <w:ind w:left="2422" w:hanging="284"/>
      </w:pPr>
      <w:rPr>
        <w:rFonts w:hint="default"/>
      </w:rPr>
    </w:lvl>
    <w:lvl w:ilvl="4" w:tplc="6D9EBB1E">
      <w:numFmt w:val="bullet"/>
      <w:lvlText w:val="•"/>
      <w:lvlJc w:val="left"/>
      <w:pPr>
        <w:ind w:left="3103" w:hanging="284"/>
      </w:pPr>
      <w:rPr>
        <w:rFonts w:hint="default"/>
      </w:rPr>
    </w:lvl>
    <w:lvl w:ilvl="5" w:tplc="E1DA2DAC">
      <w:numFmt w:val="bullet"/>
      <w:lvlText w:val="•"/>
      <w:lvlJc w:val="left"/>
      <w:pPr>
        <w:ind w:left="3784" w:hanging="284"/>
      </w:pPr>
      <w:rPr>
        <w:rFonts w:hint="default"/>
      </w:rPr>
    </w:lvl>
    <w:lvl w:ilvl="6" w:tplc="938A9834">
      <w:numFmt w:val="bullet"/>
      <w:lvlText w:val="•"/>
      <w:lvlJc w:val="left"/>
      <w:pPr>
        <w:ind w:left="4465" w:hanging="284"/>
      </w:pPr>
      <w:rPr>
        <w:rFonts w:hint="default"/>
      </w:rPr>
    </w:lvl>
    <w:lvl w:ilvl="7" w:tplc="AB2E7FDE">
      <w:numFmt w:val="bullet"/>
      <w:lvlText w:val="•"/>
      <w:lvlJc w:val="left"/>
      <w:pPr>
        <w:ind w:left="5146" w:hanging="284"/>
      </w:pPr>
      <w:rPr>
        <w:rFonts w:hint="default"/>
      </w:rPr>
    </w:lvl>
    <w:lvl w:ilvl="8" w:tplc="08561B70">
      <w:numFmt w:val="bullet"/>
      <w:lvlText w:val="•"/>
      <w:lvlJc w:val="left"/>
      <w:pPr>
        <w:ind w:left="5827" w:hanging="284"/>
      </w:pPr>
      <w:rPr>
        <w:rFonts w:hint="default"/>
      </w:rPr>
    </w:lvl>
  </w:abstractNum>
  <w:abstractNum w:abstractNumId="5" w15:restartNumberingAfterBreak="0">
    <w:nsid w:val="6AF335E6"/>
    <w:multiLevelType w:val="hybridMultilevel"/>
    <w:tmpl w:val="00A4D5F2"/>
    <w:lvl w:ilvl="0" w:tplc="1DA499BE">
      <w:numFmt w:val="bullet"/>
      <w:lvlText w:val=""/>
      <w:lvlJc w:val="left"/>
      <w:pPr>
        <w:ind w:left="371" w:hanging="284"/>
      </w:pPr>
      <w:rPr>
        <w:rFonts w:ascii="Wingdings" w:eastAsia="Wingdings" w:hAnsi="Wingdings" w:cs="Wingdings" w:hint="default"/>
        <w:w w:val="103"/>
        <w:sz w:val="19"/>
        <w:szCs w:val="19"/>
      </w:rPr>
    </w:lvl>
    <w:lvl w:ilvl="1" w:tplc="B9B28FCA">
      <w:numFmt w:val="bullet"/>
      <w:lvlText w:val="•"/>
      <w:lvlJc w:val="left"/>
      <w:pPr>
        <w:ind w:left="1060" w:hanging="284"/>
      </w:pPr>
      <w:rPr>
        <w:rFonts w:hint="default"/>
      </w:rPr>
    </w:lvl>
    <w:lvl w:ilvl="2" w:tplc="D102B734">
      <w:numFmt w:val="bullet"/>
      <w:lvlText w:val="•"/>
      <w:lvlJc w:val="left"/>
      <w:pPr>
        <w:ind w:left="1741" w:hanging="284"/>
      </w:pPr>
      <w:rPr>
        <w:rFonts w:hint="default"/>
      </w:rPr>
    </w:lvl>
    <w:lvl w:ilvl="3" w:tplc="D0C6F93A">
      <w:numFmt w:val="bullet"/>
      <w:lvlText w:val="•"/>
      <w:lvlJc w:val="left"/>
      <w:pPr>
        <w:ind w:left="2422" w:hanging="284"/>
      </w:pPr>
      <w:rPr>
        <w:rFonts w:hint="default"/>
      </w:rPr>
    </w:lvl>
    <w:lvl w:ilvl="4" w:tplc="CB0C22DE">
      <w:numFmt w:val="bullet"/>
      <w:lvlText w:val="•"/>
      <w:lvlJc w:val="left"/>
      <w:pPr>
        <w:ind w:left="3103" w:hanging="284"/>
      </w:pPr>
      <w:rPr>
        <w:rFonts w:hint="default"/>
      </w:rPr>
    </w:lvl>
    <w:lvl w:ilvl="5" w:tplc="E5C0A184">
      <w:numFmt w:val="bullet"/>
      <w:lvlText w:val="•"/>
      <w:lvlJc w:val="left"/>
      <w:pPr>
        <w:ind w:left="3784" w:hanging="284"/>
      </w:pPr>
      <w:rPr>
        <w:rFonts w:hint="default"/>
      </w:rPr>
    </w:lvl>
    <w:lvl w:ilvl="6" w:tplc="BC12B056">
      <w:numFmt w:val="bullet"/>
      <w:lvlText w:val="•"/>
      <w:lvlJc w:val="left"/>
      <w:pPr>
        <w:ind w:left="4465" w:hanging="284"/>
      </w:pPr>
      <w:rPr>
        <w:rFonts w:hint="default"/>
      </w:rPr>
    </w:lvl>
    <w:lvl w:ilvl="7" w:tplc="70B2B782">
      <w:numFmt w:val="bullet"/>
      <w:lvlText w:val="•"/>
      <w:lvlJc w:val="left"/>
      <w:pPr>
        <w:ind w:left="5146" w:hanging="284"/>
      </w:pPr>
      <w:rPr>
        <w:rFonts w:hint="default"/>
      </w:rPr>
    </w:lvl>
    <w:lvl w:ilvl="8" w:tplc="A6A0D4F6">
      <w:numFmt w:val="bullet"/>
      <w:lvlText w:val="•"/>
      <w:lvlJc w:val="left"/>
      <w:pPr>
        <w:ind w:left="5827" w:hanging="284"/>
      </w:pPr>
      <w:rPr>
        <w:rFonts w:hint="default"/>
      </w:rPr>
    </w:lvl>
  </w:abstractNum>
  <w:abstractNum w:abstractNumId="6" w15:restartNumberingAfterBreak="0">
    <w:nsid w:val="7AE74E9A"/>
    <w:multiLevelType w:val="hybridMultilevel"/>
    <w:tmpl w:val="586457D6"/>
    <w:lvl w:ilvl="0" w:tplc="1AB8875C">
      <w:numFmt w:val="bullet"/>
      <w:lvlText w:val=""/>
      <w:lvlJc w:val="left"/>
      <w:pPr>
        <w:ind w:left="371" w:hanging="284"/>
      </w:pPr>
      <w:rPr>
        <w:rFonts w:ascii="Wingdings" w:eastAsia="Wingdings" w:hAnsi="Wingdings" w:cs="Wingdings" w:hint="default"/>
        <w:w w:val="103"/>
        <w:sz w:val="19"/>
        <w:szCs w:val="19"/>
      </w:rPr>
    </w:lvl>
    <w:lvl w:ilvl="1" w:tplc="49D6217E">
      <w:numFmt w:val="bullet"/>
      <w:lvlText w:val="•"/>
      <w:lvlJc w:val="left"/>
      <w:pPr>
        <w:ind w:left="1060" w:hanging="284"/>
      </w:pPr>
      <w:rPr>
        <w:rFonts w:hint="default"/>
      </w:rPr>
    </w:lvl>
    <w:lvl w:ilvl="2" w:tplc="277C28C6">
      <w:numFmt w:val="bullet"/>
      <w:lvlText w:val="•"/>
      <w:lvlJc w:val="left"/>
      <w:pPr>
        <w:ind w:left="1741" w:hanging="284"/>
      </w:pPr>
      <w:rPr>
        <w:rFonts w:hint="default"/>
      </w:rPr>
    </w:lvl>
    <w:lvl w:ilvl="3" w:tplc="AF501152">
      <w:numFmt w:val="bullet"/>
      <w:lvlText w:val="•"/>
      <w:lvlJc w:val="left"/>
      <w:pPr>
        <w:ind w:left="2422" w:hanging="284"/>
      </w:pPr>
      <w:rPr>
        <w:rFonts w:hint="default"/>
      </w:rPr>
    </w:lvl>
    <w:lvl w:ilvl="4" w:tplc="C3924692">
      <w:numFmt w:val="bullet"/>
      <w:lvlText w:val="•"/>
      <w:lvlJc w:val="left"/>
      <w:pPr>
        <w:ind w:left="3103" w:hanging="284"/>
      </w:pPr>
      <w:rPr>
        <w:rFonts w:hint="default"/>
      </w:rPr>
    </w:lvl>
    <w:lvl w:ilvl="5" w:tplc="9CDAF9B8">
      <w:numFmt w:val="bullet"/>
      <w:lvlText w:val="•"/>
      <w:lvlJc w:val="left"/>
      <w:pPr>
        <w:ind w:left="3784" w:hanging="284"/>
      </w:pPr>
      <w:rPr>
        <w:rFonts w:hint="default"/>
      </w:rPr>
    </w:lvl>
    <w:lvl w:ilvl="6" w:tplc="C65891F0">
      <w:numFmt w:val="bullet"/>
      <w:lvlText w:val="•"/>
      <w:lvlJc w:val="left"/>
      <w:pPr>
        <w:ind w:left="4465" w:hanging="284"/>
      </w:pPr>
      <w:rPr>
        <w:rFonts w:hint="default"/>
      </w:rPr>
    </w:lvl>
    <w:lvl w:ilvl="7" w:tplc="192279DE">
      <w:numFmt w:val="bullet"/>
      <w:lvlText w:val="•"/>
      <w:lvlJc w:val="left"/>
      <w:pPr>
        <w:ind w:left="5146" w:hanging="284"/>
      </w:pPr>
      <w:rPr>
        <w:rFonts w:hint="default"/>
      </w:rPr>
    </w:lvl>
    <w:lvl w:ilvl="8" w:tplc="C264EF6A">
      <w:numFmt w:val="bullet"/>
      <w:lvlText w:val="•"/>
      <w:lvlJc w:val="left"/>
      <w:pPr>
        <w:ind w:left="5827" w:hanging="2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dirty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D9C"/>
    <w:rsid w:val="005C2D9C"/>
    <w:rsid w:val="006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553B6"/>
  <w15:docId w15:val="{3671A7FA-C8DC-4529-B350-E187FCFCA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itre">
    <w:name w:val="Title"/>
    <w:basedOn w:val="Normal"/>
    <w:uiPriority w:val="10"/>
    <w:qFormat/>
    <w:pPr>
      <w:spacing w:before="94"/>
      <w:ind w:left="133"/>
    </w:pPr>
    <w:rPr>
      <w:sz w:val="43"/>
      <w:szCs w:val="43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7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Caroline Debauche</cp:lastModifiedBy>
  <cp:revision>2</cp:revision>
  <dcterms:created xsi:type="dcterms:W3CDTF">2020-12-03T11:55:00Z</dcterms:created>
  <dcterms:modified xsi:type="dcterms:W3CDTF">2020-12-03T11:55:00Z</dcterms:modified>
</cp:coreProperties>
</file>